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B289" w14:textId="247BA0EF" w:rsidR="002E625E" w:rsidRDefault="002E625E" w:rsidP="002E625E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Direct Current Fast Charger (DCFC) </w:t>
      </w:r>
      <w:r>
        <w:rPr>
          <w:color w:val="365F91"/>
          <w:sz w:val="28"/>
          <w:szCs w:val="28"/>
        </w:rPr>
        <w:t xml:space="preserve"> Level 3</w:t>
      </w:r>
    </w:p>
    <w:p w14:paraId="10131833" w14:textId="77777777" w:rsidR="002E625E" w:rsidRDefault="002E625E" w:rsidP="002E625E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Incentive </w:t>
      </w:r>
    </w:p>
    <w:p w14:paraId="47941BB1" w14:textId="77777777" w:rsidR="002E625E" w:rsidRDefault="002E625E" w:rsidP="002E625E">
      <w:pPr>
        <w:pStyle w:val="Default"/>
        <w:numPr>
          <w:ilvl w:val="0"/>
          <w:numId w:val="1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50% of EV charging equipment and electric service installation costs up to $3,000 for 50 - 75 kW maximum station output </w:t>
      </w:r>
    </w:p>
    <w:p w14:paraId="17F733DD" w14:textId="77777777" w:rsidR="002E625E" w:rsidRDefault="002E625E" w:rsidP="002E625E">
      <w:pPr>
        <w:pStyle w:val="Default"/>
        <w:numPr>
          <w:ilvl w:val="0"/>
          <w:numId w:val="1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50% of EV charging equipment and electric service installation costs up to $5,000 for 76 - 149 kW maximum station output </w:t>
      </w:r>
    </w:p>
    <w:p w14:paraId="018D619B" w14:textId="77777777" w:rsidR="002E625E" w:rsidRDefault="002E625E" w:rsidP="002E62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50% of EV charging equipment and electric service installation costs up to $7,500 for 150 &amp; above kW peak output </w:t>
      </w:r>
    </w:p>
    <w:p w14:paraId="27E63341" w14:textId="77777777" w:rsidR="002E625E" w:rsidRDefault="002E625E" w:rsidP="002E625E">
      <w:pPr>
        <w:pStyle w:val="Default"/>
        <w:rPr>
          <w:sz w:val="23"/>
          <w:szCs w:val="23"/>
        </w:rPr>
      </w:pPr>
    </w:p>
    <w:p w14:paraId="45490414" w14:textId="77777777" w:rsidR="002E625E" w:rsidRDefault="002E625E" w:rsidP="002E625E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Product &amp; Application Requirements </w:t>
      </w:r>
    </w:p>
    <w:p w14:paraId="1D2E52D7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All equipment and installation costs are required to be on one application to be eligible for full rebate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>amount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152CBC8D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Publicly accessible installations only </w:t>
      </w:r>
    </w:p>
    <w:p w14:paraId="704A3AC5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Proprietary technology (IE – Tesla) requires pre-approval from program staff and will be limited to 50% of rebate </w:t>
      </w:r>
      <w:proofErr w:type="gramStart"/>
      <w:r>
        <w:rPr>
          <w:rFonts w:ascii="Calibri" w:hAnsi="Calibri" w:cs="Calibri"/>
          <w:sz w:val="23"/>
          <w:szCs w:val="23"/>
        </w:rPr>
        <w:t>value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6ABD97B1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EVSE manufacturer and model number identification </w:t>
      </w:r>
    </w:p>
    <w:p w14:paraId="06715285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Itemized receipt, including breakout of equipment and labor (please see p.3 for clarification on acceptable receipts) </w:t>
      </w:r>
    </w:p>
    <w:p w14:paraId="44777D66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Note- if an itemized receipt is not available, rebate amounts may be </w:t>
      </w:r>
      <w:proofErr w:type="gramStart"/>
      <w:r>
        <w:rPr>
          <w:rFonts w:ascii="Calibri" w:hAnsi="Calibri" w:cs="Calibri"/>
          <w:sz w:val="23"/>
          <w:szCs w:val="23"/>
        </w:rPr>
        <w:t>reduced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37129E07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Member System is responsible for verification of </w:t>
      </w:r>
      <w:proofErr w:type="gramStart"/>
      <w:r>
        <w:rPr>
          <w:sz w:val="23"/>
          <w:szCs w:val="23"/>
        </w:rPr>
        <w:t>installation</w:t>
      </w:r>
      <w:proofErr w:type="gramEnd"/>
      <w:r>
        <w:rPr>
          <w:sz w:val="23"/>
          <w:szCs w:val="23"/>
        </w:rPr>
        <w:t xml:space="preserve"> </w:t>
      </w:r>
    </w:p>
    <w:p w14:paraId="60454291" w14:textId="77777777" w:rsidR="002E625E" w:rsidRDefault="002E625E" w:rsidP="002E625E">
      <w:pPr>
        <w:pStyle w:val="Default"/>
        <w:numPr>
          <w:ilvl w:val="0"/>
          <w:numId w:val="2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One rebate per installed charger; multiple charge connectors/ports associated with a single charger do not qualify for multiple </w:t>
      </w:r>
      <w:proofErr w:type="gramStart"/>
      <w:r>
        <w:rPr>
          <w:rFonts w:ascii="Calibri" w:hAnsi="Calibri" w:cs="Calibri"/>
          <w:sz w:val="23"/>
          <w:szCs w:val="23"/>
        </w:rPr>
        <w:t>rebates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5C178E37" w14:textId="77777777" w:rsidR="002E625E" w:rsidRDefault="002E625E" w:rsidP="002E625E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Attach photo of installation including charger and electrical service </w:t>
      </w:r>
    </w:p>
    <w:p w14:paraId="0EB7B025" w14:textId="77777777" w:rsidR="002E625E" w:rsidRDefault="002E625E" w:rsidP="002E625E">
      <w:pPr>
        <w:pStyle w:val="Default"/>
        <w:rPr>
          <w:sz w:val="23"/>
          <w:szCs w:val="23"/>
        </w:rPr>
      </w:pPr>
    </w:p>
    <w:p w14:paraId="37ED3EF4" w14:textId="77777777" w:rsidR="002E625E" w:rsidRDefault="002E625E" w:rsidP="002E625E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Product Guidelines </w:t>
      </w:r>
    </w:p>
    <w:p w14:paraId="2394E35F" w14:textId="77777777" w:rsidR="002E625E" w:rsidRDefault="002E625E" w:rsidP="002E625E">
      <w:pPr>
        <w:pStyle w:val="Default"/>
        <w:numPr>
          <w:ilvl w:val="0"/>
          <w:numId w:val="3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 is the responsibility of the installer to ensure that all local and national building and electrical codes are </w:t>
      </w:r>
      <w:proofErr w:type="gramStart"/>
      <w:r>
        <w:rPr>
          <w:rFonts w:ascii="Calibri" w:hAnsi="Calibri" w:cs="Calibri"/>
          <w:sz w:val="23"/>
          <w:szCs w:val="23"/>
        </w:rPr>
        <w:t>met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21E366FD" w14:textId="77777777" w:rsidR="002E625E" w:rsidRDefault="002E625E" w:rsidP="002E625E">
      <w:pPr>
        <w:pStyle w:val="Default"/>
        <w:numPr>
          <w:ilvl w:val="0"/>
          <w:numId w:val="3"/>
        </w:numPr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EV charging equipment is required to be network </w:t>
      </w:r>
      <w:proofErr w:type="gramStart"/>
      <w:r>
        <w:rPr>
          <w:sz w:val="23"/>
          <w:szCs w:val="23"/>
        </w:rPr>
        <w:t>capable</w:t>
      </w:r>
      <w:proofErr w:type="gramEnd"/>
      <w:r>
        <w:rPr>
          <w:sz w:val="23"/>
          <w:szCs w:val="23"/>
        </w:rPr>
        <w:t xml:space="preserve"> </w:t>
      </w:r>
    </w:p>
    <w:p w14:paraId="2BF2C995" w14:textId="77777777" w:rsidR="002E625E" w:rsidRDefault="002E625E" w:rsidP="002E62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One rebate per installed charger; multiple charge connectors/ports associated with charger do not qualify for multiple </w:t>
      </w:r>
      <w:proofErr w:type="gramStart"/>
      <w:r>
        <w:rPr>
          <w:rFonts w:ascii="Calibri" w:hAnsi="Calibri" w:cs="Calibri"/>
          <w:sz w:val="23"/>
          <w:szCs w:val="23"/>
        </w:rPr>
        <w:t>rebates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5C26A6F4" w14:textId="77777777" w:rsidR="002E625E" w:rsidRDefault="002E625E" w:rsidP="002E625E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Maximum station output is defined by a single charger </w:t>
      </w:r>
      <w:proofErr w:type="gramStart"/>
      <w:r>
        <w:rPr>
          <w:rFonts w:ascii="Calibri" w:hAnsi="Calibri" w:cs="Calibri"/>
          <w:color w:val="auto"/>
          <w:sz w:val="23"/>
          <w:szCs w:val="23"/>
        </w:rPr>
        <w:t>output, and</w:t>
      </w:r>
      <w:proofErr w:type="gramEnd"/>
      <w:r>
        <w:rPr>
          <w:rFonts w:ascii="Calibri" w:hAnsi="Calibri" w:cs="Calibri"/>
          <w:color w:val="auto"/>
          <w:sz w:val="23"/>
          <w:szCs w:val="23"/>
        </w:rPr>
        <w:t xml:space="preserve"> excludes paired charger/inverter design construction. </w:t>
      </w:r>
    </w:p>
    <w:p w14:paraId="6F352F3D" w14:textId="77777777" w:rsidR="00F27D0C" w:rsidRDefault="00F27D0C"/>
    <w:sectPr w:rsidR="00F27D0C" w:rsidSect="002E625E">
      <w:pgSz w:w="12240" w:h="16340"/>
      <w:pgMar w:top="1153" w:right="360" w:bottom="81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58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8288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614E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BA661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0544208">
    <w:abstractNumId w:val="3"/>
  </w:num>
  <w:num w:numId="2" w16cid:durableId="746732777">
    <w:abstractNumId w:val="1"/>
  </w:num>
  <w:num w:numId="3" w16cid:durableId="6297060">
    <w:abstractNumId w:val="2"/>
  </w:num>
  <w:num w:numId="4" w16cid:durableId="213818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5E"/>
    <w:rsid w:val="002E625E"/>
    <w:rsid w:val="00360F95"/>
    <w:rsid w:val="00F2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544A"/>
  <w15:chartTrackingRefBased/>
  <w15:docId w15:val="{94AD99FD-0D74-46F0-A009-669A905C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25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E625E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Ehlers</dc:creator>
  <cp:keywords/>
  <dc:description/>
  <cp:lastModifiedBy>George Ehlers</cp:lastModifiedBy>
  <cp:revision>1</cp:revision>
  <dcterms:created xsi:type="dcterms:W3CDTF">2024-05-13T16:45:00Z</dcterms:created>
  <dcterms:modified xsi:type="dcterms:W3CDTF">2024-05-13T16:46:00Z</dcterms:modified>
</cp:coreProperties>
</file>