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1401"/>
        <w:gridCol w:w="993"/>
        <w:gridCol w:w="2359"/>
        <w:gridCol w:w="2789"/>
      </w:tblGrid>
      <w:tr w:rsidR="00637FF2" w14:paraId="681A8E55" w14:textId="77777777" w:rsidTr="00534D7A">
        <w:trPr>
          <w:trHeight w:val="1700"/>
        </w:trPr>
        <w:tc>
          <w:tcPr>
            <w:tcW w:w="4155" w:type="dxa"/>
            <w:gridSpan w:val="2"/>
            <w:tcBorders>
              <w:bottom w:val="single" w:sz="4" w:space="0" w:color="000000" w:themeColor="text1"/>
            </w:tcBorders>
            <w:vAlign w:val="center"/>
          </w:tcPr>
          <w:p w14:paraId="24A46B8A" w14:textId="77777777" w:rsidR="00637FF2" w:rsidRDefault="009D3C38" w:rsidP="0033007E">
            <w:pPr>
              <w:rPr>
                <w:rFonts w:ascii="Times New Roman" w:hAnsi="Times New Roman"/>
                <w:b/>
                <w:sz w:val="40"/>
              </w:rPr>
            </w:pPr>
            <w:r>
              <w:rPr>
                <w:rFonts w:ascii="Times New Roman" w:hAnsi="Times New Roman"/>
                <w:b/>
                <w:noProof/>
                <w:sz w:val="40"/>
              </w:rPr>
              <w:drawing>
                <wp:inline distT="0" distB="0" distL="0" distR="0" wp14:anchorId="4D21B771" wp14:editId="218741B8">
                  <wp:extent cx="2162175" cy="809625"/>
                  <wp:effectExtent l="19050" t="0" r="9525" b="0"/>
                  <wp:docPr id="1" name="Picture 1" descr="Z:\KC File Directory\Logos\K.C. Electric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C File Directory\Logos\K.C. Electric Association.jpg"/>
                          <pic:cNvPicPr>
                            <a:picLocks noChangeAspect="1" noChangeArrowheads="1"/>
                          </pic:cNvPicPr>
                        </pic:nvPicPr>
                        <pic:blipFill>
                          <a:blip r:embed="rId6"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p>
        </w:tc>
        <w:tc>
          <w:tcPr>
            <w:tcW w:w="6141" w:type="dxa"/>
            <w:gridSpan w:val="3"/>
            <w:tcBorders>
              <w:bottom w:val="single" w:sz="4" w:space="0" w:color="000000" w:themeColor="text1"/>
            </w:tcBorders>
            <w:vAlign w:val="center"/>
          </w:tcPr>
          <w:p w14:paraId="52BE42EE" w14:textId="77777777" w:rsidR="00637FF2" w:rsidRDefault="00637FF2" w:rsidP="0033007E">
            <w:pPr>
              <w:jc w:val="right"/>
              <w:rPr>
                <w:rFonts w:ascii="Times New Roman" w:hAnsi="Times New Roman"/>
                <w:b/>
                <w:sz w:val="40"/>
              </w:rPr>
            </w:pPr>
            <w:r w:rsidRPr="00043925">
              <w:rPr>
                <w:rFonts w:ascii="Times New Roman" w:hAnsi="Times New Roman"/>
                <w:b/>
                <w:sz w:val="40"/>
              </w:rPr>
              <w:t>Board of Directors Policy</w:t>
            </w:r>
          </w:p>
        </w:tc>
      </w:tr>
      <w:tr w:rsidR="00637FF2" w:rsidRPr="00637FF2" w14:paraId="089FE680" w14:textId="77777777" w:rsidTr="00534D7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pct5" w:color="auto" w:fill="auto"/>
        </w:tblPrEx>
        <w:trPr>
          <w:trHeight w:val="426"/>
        </w:trPr>
        <w:tc>
          <w:tcPr>
            <w:tcW w:w="7507" w:type="dxa"/>
            <w:gridSpan w:val="4"/>
            <w:shd w:val="pct15" w:color="auto" w:fill="auto"/>
            <w:vAlign w:val="center"/>
          </w:tcPr>
          <w:p w14:paraId="5DD345F8" w14:textId="77777777" w:rsidR="00637FF2" w:rsidRPr="00637FF2" w:rsidRDefault="00637FF2" w:rsidP="003D46ED">
            <w:pPr>
              <w:rPr>
                <w:rFonts w:ascii="Times New Roman" w:hAnsi="Times New Roman"/>
                <w:sz w:val="28"/>
                <w:szCs w:val="28"/>
              </w:rPr>
            </w:pPr>
            <w:r w:rsidRPr="00637FF2">
              <w:rPr>
                <w:rFonts w:ascii="Times New Roman" w:hAnsi="Times New Roman"/>
                <w:sz w:val="28"/>
                <w:szCs w:val="28"/>
              </w:rPr>
              <w:t xml:space="preserve">Subject:  </w:t>
            </w:r>
            <w:r w:rsidR="00DB6EBA">
              <w:rPr>
                <w:rFonts w:ascii="Times New Roman" w:hAnsi="Times New Roman"/>
                <w:sz w:val="28"/>
                <w:szCs w:val="28"/>
              </w:rPr>
              <w:t xml:space="preserve">Identity Theft Protection </w:t>
            </w:r>
          </w:p>
        </w:tc>
        <w:tc>
          <w:tcPr>
            <w:tcW w:w="2789" w:type="dxa"/>
            <w:shd w:val="pct15" w:color="auto" w:fill="auto"/>
            <w:vAlign w:val="center"/>
          </w:tcPr>
          <w:p w14:paraId="0D3014F0" w14:textId="77777777" w:rsidR="00637FF2" w:rsidRPr="00637FF2" w:rsidRDefault="00637FF2" w:rsidP="00E47EE0">
            <w:pPr>
              <w:rPr>
                <w:rFonts w:ascii="Times New Roman" w:hAnsi="Times New Roman"/>
                <w:sz w:val="28"/>
                <w:szCs w:val="28"/>
              </w:rPr>
            </w:pPr>
            <w:r w:rsidRPr="00637FF2">
              <w:rPr>
                <w:rFonts w:ascii="Times New Roman" w:hAnsi="Times New Roman"/>
                <w:sz w:val="28"/>
                <w:szCs w:val="28"/>
              </w:rPr>
              <w:t>Policy No:</w:t>
            </w:r>
            <w:r w:rsidR="00364DF6">
              <w:rPr>
                <w:rFonts w:ascii="Times New Roman" w:hAnsi="Times New Roman"/>
                <w:sz w:val="28"/>
                <w:szCs w:val="28"/>
              </w:rPr>
              <w:t xml:space="preserve">  </w:t>
            </w:r>
            <w:r w:rsidR="00E47EE0">
              <w:rPr>
                <w:rFonts w:ascii="Times New Roman" w:hAnsi="Times New Roman"/>
                <w:sz w:val="28"/>
                <w:szCs w:val="28"/>
              </w:rPr>
              <w:t>515</w:t>
            </w:r>
          </w:p>
        </w:tc>
      </w:tr>
      <w:tr w:rsidR="00637FF2" w:rsidRPr="00F03BA2" w14:paraId="5AB24396" w14:textId="77777777" w:rsidTr="00534D7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pct5" w:color="auto" w:fill="auto"/>
        </w:tblPrEx>
        <w:trPr>
          <w:trHeight w:val="426"/>
        </w:trPr>
        <w:tc>
          <w:tcPr>
            <w:tcW w:w="2754" w:type="dxa"/>
            <w:shd w:val="pct15" w:color="auto" w:fill="auto"/>
            <w:vAlign w:val="center"/>
          </w:tcPr>
          <w:p w14:paraId="795A6F86" w14:textId="77777777" w:rsidR="00637FF2" w:rsidRPr="00F03BA2" w:rsidRDefault="00F03BA2" w:rsidP="003D3E5A">
            <w:pPr>
              <w:rPr>
                <w:rFonts w:ascii="Times New Roman" w:hAnsi="Times New Roman"/>
                <w:sz w:val="20"/>
                <w:szCs w:val="20"/>
              </w:rPr>
            </w:pPr>
            <w:r w:rsidRPr="00F03BA2">
              <w:rPr>
                <w:rFonts w:ascii="Times New Roman" w:hAnsi="Times New Roman"/>
                <w:sz w:val="20"/>
                <w:szCs w:val="20"/>
              </w:rPr>
              <w:t>Original Issue:</w:t>
            </w:r>
            <w:r>
              <w:rPr>
                <w:rFonts w:ascii="Times New Roman" w:hAnsi="Times New Roman"/>
                <w:sz w:val="20"/>
                <w:szCs w:val="20"/>
              </w:rPr>
              <w:t xml:space="preserve">  </w:t>
            </w:r>
            <w:r w:rsidR="003D3E5A">
              <w:rPr>
                <w:rFonts w:ascii="Times New Roman" w:hAnsi="Times New Roman"/>
                <w:sz w:val="20"/>
                <w:szCs w:val="20"/>
              </w:rPr>
              <w:t>10-28-08</w:t>
            </w:r>
          </w:p>
        </w:tc>
        <w:tc>
          <w:tcPr>
            <w:tcW w:w="2394" w:type="dxa"/>
            <w:gridSpan w:val="2"/>
            <w:shd w:val="pct15" w:color="auto" w:fill="auto"/>
            <w:vAlign w:val="center"/>
          </w:tcPr>
          <w:p w14:paraId="1D755C45" w14:textId="77777777" w:rsidR="00282207" w:rsidRPr="00282207" w:rsidRDefault="00F03BA2" w:rsidP="007E5863">
            <w:pPr>
              <w:rPr>
                <w:rFonts w:ascii="Times New Roman" w:hAnsi="Times New Roman"/>
                <w:color w:val="FF0000"/>
                <w:sz w:val="20"/>
                <w:szCs w:val="20"/>
                <w:u w:val="single"/>
              </w:rPr>
            </w:pPr>
            <w:r w:rsidRPr="00F03BA2">
              <w:rPr>
                <w:rFonts w:ascii="Times New Roman" w:hAnsi="Times New Roman"/>
                <w:sz w:val="20"/>
                <w:szCs w:val="20"/>
              </w:rPr>
              <w:t>Last Revised:</w:t>
            </w:r>
            <w:r w:rsidR="00364DF6">
              <w:rPr>
                <w:rFonts w:ascii="Times New Roman" w:hAnsi="Times New Roman"/>
                <w:sz w:val="20"/>
                <w:szCs w:val="20"/>
              </w:rPr>
              <w:t xml:space="preserve">  </w:t>
            </w:r>
            <w:r w:rsidR="00A30C97">
              <w:rPr>
                <w:rFonts w:ascii="Times New Roman" w:hAnsi="Times New Roman"/>
                <w:sz w:val="20"/>
                <w:szCs w:val="20"/>
              </w:rPr>
              <w:t>10-27-15</w:t>
            </w:r>
          </w:p>
        </w:tc>
        <w:tc>
          <w:tcPr>
            <w:tcW w:w="2359" w:type="dxa"/>
            <w:shd w:val="pct15" w:color="auto" w:fill="auto"/>
            <w:vAlign w:val="center"/>
          </w:tcPr>
          <w:p w14:paraId="3A618ED2" w14:textId="54BDE3B7" w:rsidR="00C56887" w:rsidRPr="00C56887" w:rsidRDefault="00F03BA2" w:rsidP="00BA6D8A">
            <w:pPr>
              <w:rPr>
                <w:rFonts w:ascii="Times New Roman" w:hAnsi="Times New Roman"/>
                <w:color w:val="FF0000"/>
                <w:sz w:val="20"/>
                <w:szCs w:val="20"/>
                <w:u w:val="single"/>
              </w:rPr>
            </w:pPr>
            <w:r w:rsidRPr="00F03BA2">
              <w:rPr>
                <w:rFonts w:ascii="Times New Roman" w:hAnsi="Times New Roman"/>
                <w:sz w:val="20"/>
                <w:szCs w:val="20"/>
              </w:rPr>
              <w:t>Last Reviewed</w:t>
            </w:r>
            <w:r w:rsidR="00226125">
              <w:rPr>
                <w:rFonts w:ascii="Times New Roman" w:hAnsi="Times New Roman"/>
                <w:sz w:val="20"/>
                <w:szCs w:val="20"/>
              </w:rPr>
              <w:t>:</w:t>
            </w:r>
            <w:r w:rsidR="003D3E5A">
              <w:rPr>
                <w:rFonts w:ascii="Times New Roman" w:hAnsi="Times New Roman"/>
                <w:sz w:val="20"/>
                <w:szCs w:val="20"/>
              </w:rPr>
              <w:t xml:space="preserve"> </w:t>
            </w:r>
            <w:r w:rsidR="00C56887" w:rsidRPr="00BA6D8A">
              <w:rPr>
                <w:rFonts w:ascii="Times New Roman" w:hAnsi="Times New Roman"/>
                <w:sz w:val="20"/>
                <w:szCs w:val="20"/>
              </w:rPr>
              <w:t>9-25-23</w:t>
            </w:r>
          </w:p>
        </w:tc>
        <w:tc>
          <w:tcPr>
            <w:tcW w:w="2789" w:type="dxa"/>
            <w:shd w:val="pct15" w:color="auto" w:fill="auto"/>
            <w:vAlign w:val="center"/>
          </w:tcPr>
          <w:p w14:paraId="4BB0DA44" w14:textId="77777777" w:rsidR="00637FF2" w:rsidRPr="00F03BA2" w:rsidRDefault="00F03BA2" w:rsidP="00637FF2">
            <w:pPr>
              <w:rPr>
                <w:rFonts w:ascii="Times New Roman" w:hAnsi="Times New Roman"/>
                <w:sz w:val="20"/>
                <w:szCs w:val="20"/>
              </w:rPr>
            </w:pPr>
            <w:r w:rsidRPr="00F03BA2">
              <w:rPr>
                <w:rFonts w:ascii="Times New Roman" w:hAnsi="Times New Roman"/>
                <w:sz w:val="20"/>
                <w:szCs w:val="20"/>
              </w:rPr>
              <w:t xml:space="preserve">Page:  </w:t>
            </w:r>
            <w:r w:rsidR="00364DF6">
              <w:rPr>
                <w:rFonts w:ascii="Times New Roman" w:hAnsi="Times New Roman"/>
                <w:sz w:val="20"/>
                <w:szCs w:val="20"/>
              </w:rPr>
              <w:t>1</w:t>
            </w:r>
            <w:r w:rsidR="00E47EE0">
              <w:rPr>
                <w:rFonts w:ascii="Times New Roman" w:hAnsi="Times New Roman"/>
                <w:sz w:val="20"/>
                <w:szCs w:val="20"/>
              </w:rPr>
              <w:t xml:space="preserve"> </w:t>
            </w:r>
            <w:r w:rsidR="00226125">
              <w:rPr>
                <w:rFonts w:ascii="Times New Roman" w:hAnsi="Times New Roman"/>
                <w:sz w:val="20"/>
                <w:szCs w:val="20"/>
              </w:rPr>
              <w:t xml:space="preserve">of </w:t>
            </w:r>
            <w:r w:rsidR="0090758B">
              <w:rPr>
                <w:rFonts w:ascii="Times New Roman" w:hAnsi="Times New Roman"/>
                <w:sz w:val="20"/>
                <w:szCs w:val="20"/>
              </w:rPr>
              <w:t>2</w:t>
            </w:r>
          </w:p>
        </w:tc>
      </w:tr>
    </w:tbl>
    <w:p w14:paraId="03D7A604" w14:textId="77777777" w:rsidR="00432603" w:rsidRDefault="003D46ED" w:rsidP="00432603">
      <w:pPr>
        <w:spacing w:before="360" w:after="120" w:line="240" w:lineRule="auto"/>
        <w:rPr>
          <w:rFonts w:ascii="Times New Roman" w:hAnsi="Times New Roman" w:cs="Times New Roman"/>
          <w:b/>
          <w:bCs/>
          <w:sz w:val="24"/>
          <w:szCs w:val="24"/>
        </w:rPr>
      </w:pPr>
      <w:r>
        <w:rPr>
          <w:rFonts w:ascii="Times New Roman" w:hAnsi="Times New Roman" w:cs="Times New Roman"/>
          <w:b/>
          <w:bCs/>
          <w:sz w:val="24"/>
          <w:szCs w:val="24"/>
        </w:rPr>
        <w:t>OBJECTIVE</w:t>
      </w:r>
      <w:r w:rsidR="00947222" w:rsidRPr="005061B4">
        <w:rPr>
          <w:rFonts w:ascii="Times New Roman" w:hAnsi="Times New Roman" w:cs="Times New Roman"/>
          <w:b/>
          <w:bCs/>
          <w:sz w:val="24"/>
          <w:szCs w:val="24"/>
        </w:rPr>
        <w:t>:</w:t>
      </w:r>
    </w:p>
    <w:p w14:paraId="030896BD" w14:textId="77777777" w:rsidR="00947222" w:rsidRPr="003D3E5A" w:rsidRDefault="00DB6EBA" w:rsidP="00432603">
      <w:pPr>
        <w:spacing w:after="0" w:line="240" w:lineRule="auto"/>
        <w:rPr>
          <w:rFonts w:ascii="Times New Roman" w:hAnsi="Times New Roman" w:cs="Times New Roman"/>
          <w:bCs/>
          <w:sz w:val="24"/>
          <w:szCs w:val="24"/>
        </w:rPr>
      </w:pPr>
      <w:r>
        <w:rPr>
          <w:rFonts w:ascii="Times New Roman" w:hAnsi="Times New Roman" w:cs="Times New Roman"/>
          <w:bCs/>
          <w:sz w:val="24"/>
          <w:szCs w:val="24"/>
        </w:rPr>
        <w:t>To help detect, prevent</w:t>
      </w:r>
      <w:r w:rsidR="00CF6F2B">
        <w:rPr>
          <w:rFonts w:ascii="Times New Roman" w:hAnsi="Times New Roman" w:cs="Times New Roman"/>
          <w:bCs/>
          <w:sz w:val="24"/>
          <w:szCs w:val="24"/>
        </w:rPr>
        <w:t>,</w:t>
      </w:r>
      <w:r>
        <w:rPr>
          <w:rFonts w:ascii="Times New Roman" w:hAnsi="Times New Roman" w:cs="Times New Roman"/>
          <w:bCs/>
          <w:sz w:val="24"/>
          <w:szCs w:val="24"/>
        </w:rPr>
        <w:t xml:space="preserve"> and mitigate theft of </w:t>
      </w:r>
      <w:r w:rsidR="00081C0F">
        <w:rPr>
          <w:rFonts w:ascii="Times New Roman" w:hAnsi="Times New Roman" w:cs="Times New Roman"/>
          <w:bCs/>
          <w:sz w:val="24"/>
          <w:szCs w:val="24"/>
        </w:rPr>
        <w:t>member</w:t>
      </w:r>
      <w:r w:rsidR="00081C0F" w:rsidRPr="00464B43">
        <w:rPr>
          <w:rFonts w:ascii="Times New Roman" w:hAnsi="Times New Roman" w:cs="Times New Roman"/>
          <w:bCs/>
          <w:sz w:val="24"/>
          <w:szCs w:val="24"/>
        </w:rPr>
        <w:t>’s</w:t>
      </w:r>
      <w:r w:rsidR="00081C0F">
        <w:rPr>
          <w:rFonts w:ascii="Times New Roman" w:hAnsi="Times New Roman" w:cs="Times New Roman"/>
          <w:bCs/>
          <w:sz w:val="24"/>
          <w:szCs w:val="24"/>
        </w:rPr>
        <w:t xml:space="preserve"> </w:t>
      </w:r>
      <w:r w:rsidR="00081C0F" w:rsidRPr="00464B43">
        <w:rPr>
          <w:rFonts w:ascii="Times New Roman" w:hAnsi="Times New Roman" w:cs="Times New Roman"/>
          <w:bCs/>
          <w:sz w:val="24"/>
          <w:szCs w:val="24"/>
        </w:rPr>
        <w:t>personal identifying information</w:t>
      </w:r>
      <w:r w:rsidRPr="00464B43">
        <w:rPr>
          <w:rFonts w:ascii="Times New Roman" w:hAnsi="Times New Roman" w:cs="Times New Roman"/>
          <w:bCs/>
          <w:sz w:val="24"/>
          <w:szCs w:val="24"/>
        </w:rPr>
        <w:t xml:space="preserve"> </w:t>
      </w:r>
      <w:r>
        <w:rPr>
          <w:rFonts w:ascii="Times New Roman" w:hAnsi="Times New Roman" w:cs="Times New Roman"/>
          <w:bCs/>
          <w:sz w:val="24"/>
          <w:szCs w:val="24"/>
        </w:rPr>
        <w:t>and the adoption of an Identity Theft Prevention Program to implement the policy.</w:t>
      </w:r>
    </w:p>
    <w:p w14:paraId="7B8B755F" w14:textId="77777777" w:rsidR="00947222" w:rsidRDefault="00947222" w:rsidP="00432603">
      <w:pPr>
        <w:spacing w:before="360" w:after="120" w:line="240" w:lineRule="auto"/>
        <w:rPr>
          <w:rFonts w:ascii="Times New Roman" w:hAnsi="Times New Roman" w:cs="Times New Roman"/>
          <w:b/>
          <w:bCs/>
          <w:sz w:val="24"/>
          <w:szCs w:val="24"/>
        </w:rPr>
      </w:pPr>
      <w:r w:rsidRPr="005061B4">
        <w:rPr>
          <w:rFonts w:ascii="Times New Roman" w:hAnsi="Times New Roman" w:cs="Times New Roman"/>
          <w:b/>
          <w:bCs/>
          <w:sz w:val="24"/>
          <w:szCs w:val="24"/>
        </w:rPr>
        <w:t>POLICY:</w:t>
      </w:r>
    </w:p>
    <w:p w14:paraId="3022BDDE" w14:textId="77777777" w:rsidR="005D541F" w:rsidRDefault="005D541F" w:rsidP="00534D7A">
      <w:pPr>
        <w:spacing w:after="240" w:line="240" w:lineRule="auto"/>
        <w:rPr>
          <w:rFonts w:ascii="Times New Roman" w:hAnsi="Times New Roman" w:cs="Times New Roman"/>
          <w:b/>
          <w:bCs/>
          <w:sz w:val="24"/>
          <w:szCs w:val="24"/>
        </w:rPr>
      </w:pPr>
      <w:r>
        <w:rPr>
          <w:rFonts w:ascii="Times New Roman" w:hAnsi="Times New Roman" w:cs="Times New Roman"/>
          <w:bCs/>
          <w:sz w:val="24"/>
          <w:szCs w:val="24"/>
        </w:rPr>
        <w:t xml:space="preserve">The Identify Theft Protection Policy is passed and adopted in accordance with and under the authority and direction of Federal Law and Regulations, particularly 15 </w:t>
      </w:r>
      <w:r w:rsidRPr="007E5863">
        <w:rPr>
          <w:rFonts w:ascii="Times New Roman" w:hAnsi="Times New Roman" w:cs="Times New Roman"/>
          <w:bCs/>
          <w:sz w:val="24"/>
          <w:szCs w:val="24"/>
        </w:rPr>
        <w:t>U.S.</w:t>
      </w:r>
      <w:r w:rsidR="00A30C97">
        <w:rPr>
          <w:rFonts w:ascii="Times New Roman" w:hAnsi="Times New Roman" w:cs="Times New Roman"/>
          <w:bCs/>
          <w:sz w:val="24"/>
          <w:szCs w:val="24"/>
        </w:rPr>
        <w:t>C.</w:t>
      </w:r>
      <w:r>
        <w:rPr>
          <w:rFonts w:ascii="Times New Roman" w:hAnsi="Times New Roman" w:cs="Times New Roman"/>
          <w:bCs/>
          <w:sz w:val="24"/>
          <w:szCs w:val="24"/>
        </w:rPr>
        <w:t xml:space="preserve"> Section 1681 and 16 C.F.R. Part 681.  </w:t>
      </w:r>
    </w:p>
    <w:p w14:paraId="3FDABDE6" w14:textId="77777777" w:rsidR="003D3E5A" w:rsidRDefault="00DB6EBA" w:rsidP="00E47EE0">
      <w:pPr>
        <w:pStyle w:val="ListParagraph"/>
        <w:numPr>
          <w:ilvl w:val="0"/>
          <w:numId w:val="2"/>
        </w:numPr>
        <w:spacing w:after="2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 General Manager bears ultimate responsibility for the development, implementation</w:t>
      </w:r>
      <w:r w:rsidR="00432603">
        <w:rPr>
          <w:rFonts w:ascii="Times New Roman" w:hAnsi="Times New Roman" w:cs="Times New Roman"/>
          <w:bCs/>
          <w:sz w:val="24"/>
          <w:szCs w:val="24"/>
        </w:rPr>
        <w:t>,</w:t>
      </w:r>
      <w:r>
        <w:rPr>
          <w:rFonts w:ascii="Times New Roman" w:hAnsi="Times New Roman" w:cs="Times New Roman"/>
          <w:bCs/>
          <w:sz w:val="24"/>
          <w:szCs w:val="24"/>
        </w:rPr>
        <w:t xml:space="preserve"> and administration of a continuing Board</w:t>
      </w:r>
      <w:r w:rsidR="005D541F">
        <w:rPr>
          <w:rFonts w:ascii="Times New Roman" w:hAnsi="Times New Roman" w:cs="Times New Roman"/>
          <w:bCs/>
          <w:sz w:val="24"/>
          <w:szCs w:val="24"/>
        </w:rPr>
        <w:t xml:space="preserve"> of Directors</w:t>
      </w:r>
      <w:r w:rsidR="00E47EE0">
        <w:rPr>
          <w:rFonts w:ascii="Times New Roman" w:hAnsi="Times New Roman" w:cs="Times New Roman"/>
          <w:bCs/>
          <w:sz w:val="24"/>
          <w:szCs w:val="24"/>
        </w:rPr>
        <w:t>-</w:t>
      </w:r>
      <w:r>
        <w:rPr>
          <w:rFonts w:ascii="Times New Roman" w:hAnsi="Times New Roman" w:cs="Times New Roman"/>
          <w:bCs/>
          <w:sz w:val="24"/>
          <w:szCs w:val="24"/>
        </w:rPr>
        <w:t>approved Identity Theft Program (“Program”) consistent with the requirements of law and sound business practices.</w:t>
      </w:r>
    </w:p>
    <w:p w14:paraId="45B3E8A3" w14:textId="77777777" w:rsidR="00081C0F" w:rsidRPr="00464B43" w:rsidRDefault="00081C0F" w:rsidP="00E47EE0">
      <w:pPr>
        <w:pStyle w:val="ListParagraph"/>
        <w:numPr>
          <w:ilvl w:val="0"/>
          <w:numId w:val="2"/>
        </w:numPr>
        <w:spacing w:after="240" w:line="240" w:lineRule="auto"/>
        <w:contextualSpacing w:val="0"/>
        <w:rPr>
          <w:rFonts w:ascii="Times New Roman" w:hAnsi="Times New Roman" w:cs="Times New Roman"/>
          <w:bCs/>
          <w:sz w:val="24"/>
          <w:szCs w:val="24"/>
        </w:rPr>
      </w:pPr>
      <w:r w:rsidRPr="00464B43">
        <w:rPr>
          <w:rFonts w:ascii="Times New Roman" w:hAnsi="Times New Roman" w:cs="Times New Roman"/>
          <w:bCs/>
          <w:sz w:val="24"/>
          <w:szCs w:val="24"/>
        </w:rPr>
        <w:t>All employees with access to member information will follow the Identity Theft Program guidelines.</w:t>
      </w:r>
    </w:p>
    <w:p w14:paraId="21F08504" w14:textId="77777777" w:rsidR="00DB6EBA" w:rsidRDefault="00DB6EBA" w:rsidP="00432603">
      <w:pPr>
        <w:pStyle w:val="ListParagraph"/>
        <w:numPr>
          <w:ilvl w:val="0"/>
          <w:numId w:val="2"/>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As required by statute and regulations, the</w:t>
      </w:r>
      <w:r w:rsidR="003D46ED">
        <w:rPr>
          <w:rFonts w:ascii="Times New Roman" w:hAnsi="Times New Roman" w:cs="Times New Roman"/>
          <w:bCs/>
          <w:sz w:val="24"/>
          <w:szCs w:val="24"/>
        </w:rPr>
        <w:t xml:space="preserve"> </w:t>
      </w:r>
      <w:r>
        <w:rPr>
          <w:rFonts w:ascii="Times New Roman" w:hAnsi="Times New Roman" w:cs="Times New Roman"/>
          <w:bCs/>
          <w:sz w:val="24"/>
          <w:szCs w:val="24"/>
        </w:rPr>
        <w:t>Program must include reasonable policies and procedures to:</w:t>
      </w:r>
    </w:p>
    <w:p w14:paraId="232BAF17" w14:textId="77777777" w:rsidR="007E139B" w:rsidRDefault="007E139B" w:rsidP="00432603">
      <w:pPr>
        <w:pStyle w:val="ListParagraph"/>
        <w:numPr>
          <w:ilvl w:val="1"/>
          <w:numId w:val="3"/>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Identify relevant Red Flags (as that term is defined by federal law and regulations) for covered account</w:t>
      </w:r>
      <w:r w:rsidR="00E47EE0">
        <w:rPr>
          <w:rFonts w:ascii="Times New Roman" w:hAnsi="Times New Roman" w:cs="Times New Roman"/>
          <w:bCs/>
          <w:sz w:val="24"/>
          <w:szCs w:val="24"/>
        </w:rPr>
        <w:t>s</w:t>
      </w:r>
      <w:r>
        <w:rPr>
          <w:rFonts w:ascii="Times New Roman" w:hAnsi="Times New Roman" w:cs="Times New Roman"/>
          <w:bCs/>
          <w:sz w:val="24"/>
          <w:szCs w:val="24"/>
        </w:rPr>
        <w:t xml:space="preserve"> that </w:t>
      </w:r>
      <w:r w:rsidR="003D46ED">
        <w:rPr>
          <w:rFonts w:ascii="Times New Roman" w:hAnsi="Times New Roman" w:cs="Times New Roman"/>
          <w:bCs/>
          <w:sz w:val="24"/>
          <w:szCs w:val="24"/>
        </w:rPr>
        <w:t>K</w:t>
      </w:r>
      <w:r w:rsidR="00081C0F">
        <w:rPr>
          <w:rFonts w:ascii="Times New Roman" w:hAnsi="Times New Roman" w:cs="Times New Roman"/>
          <w:bCs/>
          <w:sz w:val="24"/>
          <w:szCs w:val="24"/>
        </w:rPr>
        <w:t>.</w:t>
      </w:r>
      <w:r w:rsidR="003D46ED">
        <w:rPr>
          <w:rFonts w:ascii="Times New Roman" w:hAnsi="Times New Roman" w:cs="Times New Roman"/>
          <w:bCs/>
          <w:sz w:val="24"/>
          <w:szCs w:val="24"/>
        </w:rPr>
        <w:t>C</w:t>
      </w:r>
      <w:r w:rsidR="00081C0F">
        <w:rPr>
          <w:rFonts w:ascii="Times New Roman" w:hAnsi="Times New Roman" w:cs="Times New Roman"/>
          <w:bCs/>
          <w:sz w:val="24"/>
          <w:szCs w:val="24"/>
        </w:rPr>
        <w:t>.</w:t>
      </w:r>
      <w:r w:rsidR="003D46ED">
        <w:rPr>
          <w:rFonts w:ascii="Times New Roman" w:hAnsi="Times New Roman" w:cs="Times New Roman"/>
          <w:bCs/>
          <w:sz w:val="24"/>
          <w:szCs w:val="24"/>
        </w:rPr>
        <w:t xml:space="preserve"> Electric</w:t>
      </w:r>
      <w:r>
        <w:rPr>
          <w:rFonts w:ascii="Times New Roman" w:hAnsi="Times New Roman" w:cs="Times New Roman"/>
          <w:bCs/>
          <w:sz w:val="24"/>
          <w:szCs w:val="24"/>
        </w:rPr>
        <w:t xml:space="preserve"> maintains, and incorporate those Red Flags into the Program;</w:t>
      </w:r>
    </w:p>
    <w:p w14:paraId="5DE8C784" w14:textId="77777777" w:rsidR="007E139B" w:rsidRDefault="007E139B" w:rsidP="00432603">
      <w:pPr>
        <w:pStyle w:val="ListParagraph"/>
        <w:numPr>
          <w:ilvl w:val="1"/>
          <w:numId w:val="3"/>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Detect Red Flags that have been incorporated into the Program;</w:t>
      </w:r>
    </w:p>
    <w:p w14:paraId="463AFBB4" w14:textId="77777777" w:rsidR="007E139B" w:rsidRDefault="007E139B" w:rsidP="00432603">
      <w:pPr>
        <w:pStyle w:val="ListParagraph"/>
        <w:numPr>
          <w:ilvl w:val="1"/>
          <w:numId w:val="3"/>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Respond appropriately to any Red Flags that are thus detected to prevent and mitigate identity theft; and</w:t>
      </w:r>
    </w:p>
    <w:p w14:paraId="5FD6FFAE" w14:textId="77777777" w:rsidR="007E139B" w:rsidRDefault="007E139B" w:rsidP="00E47EE0">
      <w:pPr>
        <w:pStyle w:val="ListParagraph"/>
        <w:numPr>
          <w:ilvl w:val="1"/>
          <w:numId w:val="3"/>
        </w:numPr>
        <w:spacing w:after="2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Ensure that </w:t>
      </w:r>
      <w:r w:rsidR="003D46ED">
        <w:rPr>
          <w:rFonts w:ascii="Times New Roman" w:hAnsi="Times New Roman" w:cs="Times New Roman"/>
          <w:bCs/>
          <w:sz w:val="24"/>
          <w:szCs w:val="24"/>
        </w:rPr>
        <w:t xml:space="preserve">the </w:t>
      </w:r>
      <w:r>
        <w:rPr>
          <w:rFonts w:ascii="Times New Roman" w:hAnsi="Times New Roman" w:cs="Times New Roman"/>
          <w:bCs/>
          <w:sz w:val="24"/>
          <w:szCs w:val="24"/>
        </w:rPr>
        <w:t xml:space="preserve">Program (including relevant Red Flags) is updated periodically to reflect changes in risks to members, patrons, and </w:t>
      </w:r>
      <w:r w:rsidR="00E47EE0">
        <w:rPr>
          <w:rFonts w:ascii="Times New Roman" w:hAnsi="Times New Roman" w:cs="Times New Roman"/>
          <w:bCs/>
          <w:sz w:val="24"/>
          <w:szCs w:val="24"/>
        </w:rPr>
        <w:t>employees</w:t>
      </w:r>
      <w:r>
        <w:rPr>
          <w:rFonts w:ascii="Times New Roman" w:hAnsi="Times New Roman" w:cs="Times New Roman"/>
          <w:bCs/>
          <w:sz w:val="24"/>
          <w:szCs w:val="24"/>
        </w:rPr>
        <w:t xml:space="preserve"> and to the safety and soundness of </w:t>
      </w:r>
      <w:r w:rsidR="003D46ED">
        <w:rPr>
          <w:rFonts w:ascii="Times New Roman" w:hAnsi="Times New Roman" w:cs="Times New Roman"/>
          <w:bCs/>
          <w:sz w:val="24"/>
          <w:szCs w:val="24"/>
        </w:rPr>
        <w:t>K</w:t>
      </w:r>
      <w:r w:rsidR="00081C0F">
        <w:rPr>
          <w:rFonts w:ascii="Times New Roman" w:hAnsi="Times New Roman" w:cs="Times New Roman"/>
          <w:bCs/>
          <w:sz w:val="24"/>
          <w:szCs w:val="24"/>
        </w:rPr>
        <w:t>.</w:t>
      </w:r>
      <w:r w:rsidR="003D46ED">
        <w:rPr>
          <w:rFonts w:ascii="Times New Roman" w:hAnsi="Times New Roman" w:cs="Times New Roman"/>
          <w:bCs/>
          <w:sz w:val="24"/>
          <w:szCs w:val="24"/>
        </w:rPr>
        <w:t>C</w:t>
      </w:r>
      <w:r w:rsidR="00081C0F">
        <w:rPr>
          <w:rFonts w:ascii="Times New Roman" w:hAnsi="Times New Roman" w:cs="Times New Roman"/>
          <w:bCs/>
          <w:sz w:val="24"/>
          <w:szCs w:val="24"/>
        </w:rPr>
        <w:t>.</w:t>
      </w:r>
      <w:r w:rsidR="003D46ED">
        <w:rPr>
          <w:rFonts w:ascii="Times New Roman" w:hAnsi="Times New Roman" w:cs="Times New Roman"/>
          <w:bCs/>
          <w:sz w:val="24"/>
          <w:szCs w:val="24"/>
        </w:rPr>
        <w:t xml:space="preserve"> Electric</w:t>
      </w:r>
      <w:r>
        <w:rPr>
          <w:rFonts w:ascii="Times New Roman" w:hAnsi="Times New Roman" w:cs="Times New Roman"/>
          <w:bCs/>
          <w:sz w:val="24"/>
          <w:szCs w:val="24"/>
        </w:rPr>
        <w:t xml:space="preserve"> from identity theft.</w:t>
      </w:r>
    </w:p>
    <w:p w14:paraId="561BA780" w14:textId="77777777" w:rsidR="007E139B" w:rsidRDefault="007E139B" w:rsidP="0090758B">
      <w:pPr>
        <w:pStyle w:val="ListParagraph"/>
        <w:numPr>
          <w:ilvl w:val="0"/>
          <w:numId w:val="2"/>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In the development and subsequent administration of the Program</w:t>
      </w:r>
      <w:r w:rsidR="00E47EE0">
        <w:rPr>
          <w:rFonts w:ascii="Times New Roman" w:hAnsi="Times New Roman" w:cs="Times New Roman"/>
          <w:bCs/>
          <w:sz w:val="24"/>
          <w:szCs w:val="24"/>
        </w:rPr>
        <w:t>,</w:t>
      </w:r>
      <w:r>
        <w:rPr>
          <w:rFonts w:ascii="Times New Roman" w:hAnsi="Times New Roman" w:cs="Times New Roman"/>
          <w:bCs/>
          <w:sz w:val="24"/>
          <w:szCs w:val="24"/>
        </w:rPr>
        <w:t xml:space="preserve"> the General Manager is authorized and directed to:</w:t>
      </w:r>
    </w:p>
    <w:p w14:paraId="7DF5CBE9" w14:textId="77777777" w:rsidR="007E139B" w:rsidRDefault="007E139B" w:rsidP="0090758B">
      <w:pPr>
        <w:pStyle w:val="ListParagraph"/>
        <w:numPr>
          <w:ilvl w:val="1"/>
          <w:numId w:val="4"/>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Obtain approval of the initial written Program from the Board</w:t>
      </w:r>
      <w:r w:rsidR="005D541F">
        <w:rPr>
          <w:rFonts w:ascii="Times New Roman" w:hAnsi="Times New Roman" w:cs="Times New Roman"/>
          <w:bCs/>
          <w:sz w:val="24"/>
          <w:szCs w:val="24"/>
        </w:rPr>
        <w:t xml:space="preserve"> of Directors</w:t>
      </w:r>
      <w:r>
        <w:rPr>
          <w:rFonts w:ascii="Times New Roman" w:hAnsi="Times New Roman" w:cs="Times New Roman"/>
          <w:bCs/>
          <w:sz w:val="24"/>
          <w:szCs w:val="24"/>
        </w:rPr>
        <w:t>;</w:t>
      </w:r>
    </w:p>
    <w:p w14:paraId="599CB7DB" w14:textId="77777777" w:rsidR="007E139B" w:rsidRDefault="007E139B" w:rsidP="0090758B">
      <w:pPr>
        <w:pStyle w:val="ListParagraph"/>
        <w:numPr>
          <w:ilvl w:val="1"/>
          <w:numId w:val="4"/>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Train staff and employees as necessary to effectively implement the Program and exercise necessary and appropriate oversight of staff and employees to see that the Program is effectively directed and administered;</w:t>
      </w:r>
    </w:p>
    <w:p w14:paraId="6C464378" w14:textId="142353E9" w:rsidR="007E139B" w:rsidRDefault="007E139B" w:rsidP="0090758B">
      <w:pPr>
        <w:pStyle w:val="ListParagraph"/>
        <w:numPr>
          <w:ilvl w:val="1"/>
          <w:numId w:val="4"/>
        </w:numPr>
        <w:spacing w:after="12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Exercise appropriate oversight of </w:t>
      </w:r>
      <w:r w:rsidR="003D46ED">
        <w:rPr>
          <w:rFonts w:ascii="Times New Roman" w:hAnsi="Times New Roman" w:cs="Times New Roman"/>
          <w:bCs/>
          <w:sz w:val="24"/>
          <w:szCs w:val="24"/>
        </w:rPr>
        <w:t>K</w:t>
      </w:r>
      <w:r w:rsidR="00081C0F">
        <w:rPr>
          <w:rFonts w:ascii="Times New Roman" w:hAnsi="Times New Roman" w:cs="Times New Roman"/>
          <w:bCs/>
          <w:sz w:val="24"/>
          <w:szCs w:val="24"/>
        </w:rPr>
        <w:t>.</w:t>
      </w:r>
      <w:r w:rsidR="003D46ED">
        <w:rPr>
          <w:rFonts w:ascii="Times New Roman" w:hAnsi="Times New Roman" w:cs="Times New Roman"/>
          <w:bCs/>
          <w:sz w:val="24"/>
          <w:szCs w:val="24"/>
        </w:rPr>
        <w:t>C</w:t>
      </w:r>
      <w:r w:rsidR="00081C0F">
        <w:rPr>
          <w:rFonts w:ascii="Times New Roman" w:hAnsi="Times New Roman" w:cs="Times New Roman"/>
          <w:bCs/>
          <w:sz w:val="24"/>
          <w:szCs w:val="24"/>
        </w:rPr>
        <w:t>.</w:t>
      </w:r>
      <w:r w:rsidR="003D46ED">
        <w:rPr>
          <w:rFonts w:ascii="Times New Roman" w:hAnsi="Times New Roman" w:cs="Times New Roman"/>
          <w:bCs/>
          <w:sz w:val="24"/>
          <w:szCs w:val="24"/>
        </w:rPr>
        <w:t xml:space="preserve"> Electric’s</w:t>
      </w:r>
      <w:r>
        <w:rPr>
          <w:rFonts w:ascii="Times New Roman" w:hAnsi="Times New Roman" w:cs="Times New Roman"/>
          <w:bCs/>
          <w:sz w:val="24"/>
          <w:szCs w:val="24"/>
        </w:rPr>
        <w:t xml:space="preserve"> independent service providers including, particularly, the accounting and billing service provider</w:t>
      </w:r>
      <w:r w:rsidR="003D46ED">
        <w:rPr>
          <w:rFonts w:ascii="Times New Roman" w:hAnsi="Times New Roman" w:cs="Times New Roman"/>
          <w:bCs/>
          <w:sz w:val="24"/>
          <w:szCs w:val="24"/>
        </w:rPr>
        <w:t>,</w:t>
      </w:r>
      <w:r>
        <w:rPr>
          <w:rFonts w:ascii="Times New Roman" w:hAnsi="Times New Roman" w:cs="Times New Roman"/>
          <w:bCs/>
          <w:sz w:val="24"/>
          <w:szCs w:val="24"/>
        </w:rPr>
        <w:t xml:space="preserve"> to ensure that the activities of the service providers are conducted in accordance with reasonable </w:t>
      </w:r>
    </w:p>
    <w:tbl>
      <w:tblPr>
        <w:tblStyle w:val="TableGrid"/>
        <w:tblW w:w="0" w:type="auto"/>
        <w:shd w:val="pct5" w:color="auto" w:fill="auto"/>
        <w:tblLook w:val="04A0" w:firstRow="1" w:lastRow="0" w:firstColumn="1" w:lastColumn="0" w:noHBand="0" w:noVBand="1"/>
      </w:tblPr>
      <w:tblGrid>
        <w:gridCol w:w="2567"/>
        <w:gridCol w:w="2491"/>
        <w:gridCol w:w="2374"/>
        <w:gridCol w:w="2864"/>
      </w:tblGrid>
      <w:tr w:rsidR="0090758B" w:rsidRPr="00637FF2" w14:paraId="2F4CFA02" w14:textId="77777777" w:rsidTr="00534D7A">
        <w:trPr>
          <w:trHeight w:val="426"/>
        </w:trPr>
        <w:tc>
          <w:tcPr>
            <w:tcW w:w="7432" w:type="dxa"/>
            <w:gridSpan w:val="3"/>
            <w:shd w:val="pct15" w:color="auto" w:fill="auto"/>
            <w:vAlign w:val="center"/>
          </w:tcPr>
          <w:p w14:paraId="5E97368C" w14:textId="77777777" w:rsidR="0090758B" w:rsidRPr="00637FF2" w:rsidRDefault="0090758B" w:rsidP="00AC2EF1">
            <w:pPr>
              <w:rPr>
                <w:rFonts w:ascii="Times New Roman" w:hAnsi="Times New Roman"/>
                <w:sz w:val="28"/>
                <w:szCs w:val="28"/>
              </w:rPr>
            </w:pPr>
            <w:r w:rsidRPr="00637FF2">
              <w:rPr>
                <w:rFonts w:ascii="Times New Roman" w:hAnsi="Times New Roman"/>
                <w:sz w:val="28"/>
                <w:szCs w:val="28"/>
              </w:rPr>
              <w:lastRenderedPageBreak/>
              <w:t xml:space="preserve">Subject:  </w:t>
            </w:r>
            <w:r>
              <w:rPr>
                <w:rFonts w:ascii="Times New Roman" w:hAnsi="Times New Roman"/>
                <w:sz w:val="28"/>
                <w:szCs w:val="28"/>
              </w:rPr>
              <w:t xml:space="preserve">Identity Theft Protection </w:t>
            </w:r>
          </w:p>
        </w:tc>
        <w:tc>
          <w:tcPr>
            <w:tcW w:w="2864" w:type="dxa"/>
            <w:shd w:val="pct15" w:color="auto" w:fill="auto"/>
            <w:vAlign w:val="center"/>
          </w:tcPr>
          <w:p w14:paraId="6A147EAF" w14:textId="77777777" w:rsidR="0090758B" w:rsidRPr="00637FF2" w:rsidRDefault="0090758B" w:rsidP="00E47EE0">
            <w:pPr>
              <w:rPr>
                <w:rFonts w:ascii="Times New Roman" w:hAnsi="Times New Roman"/>
                <w:sz w:val="28"/>
                <w:szCs w:val="28"/>
              </w:rPr>
            </w:pPr>
            <w:r w:rsidRPr="00637FF2">
              <w:rPr>
                <w:rFonts w:ascii="Times New Roman" w:hAnsi="Times New Roman"/>
                <w:sz w:val="28"/>
                <w:szCs w:val="28"/>
              </w:rPr>
              <w:t>Policy No:</w:t>
            </w:r>
            <w:r>
              <w:rPr>
                <w:rFonts w:ascii="Times New Roman" w:hAnsi="Times New Roman"/>
                <w:sz w:val="28"/>
                <w:szCs w:val="28"/>
              </w:rPr>
              <w:t xml:space="preserve">  </w:t>
            </w:r>
            <w:r w:rsidR="00E47EE0">
              <w:rPr>
                <w:rFonts w:ascii="Times New Roman" w:hAnsi="Times New Roman"/>
                <w:sz w:val="28"/>
                <w:szCs w:val="28"/>
              </w:rPr>
              <w:t>515</w:t>
            </w:r>
          </w:p>
        </w:tc>
      </w:tr>
      <w:tr w:rsidR="0090758B" w:rsidRPr="00F03BA2" w14:paraId="4CFAC470" w14:textId="77777777" w:rsidTr="00534D7A">
        <w:trPr>
          <w:trHeight w:val="426"/>
        </w:trPr>
        <w:tc>
          <w:tcPr>
            <w:tcW w:w="2567" w:type="dxa"/>
            <w:shd w:val="pct15" w:color="auto" w:fill="auto"/>
            <w:vAlign w:val="center"/>
          </w:tcPr>
          <w:p w14:paraId="371FF0EC" w14:textId="77777777" w:rsidR="0090758B" w:rsidRPr="00F03BA2" w:rsidRDefault="0090758B" w:rsidP="00AC2EF1">
            <w:pPr>
              <w:rPr>
                <w:rFonts w:ascii="Times New Roman" w:hAnsi="Times New Roman"/>
                <w:sz w:val="20"/>
                <w:szCs w:val="20"/>
              </w:rPr>
            </w:pPr>
            <w:r w:rsidRPr="00F03BA2">
              <w:rPr>
                <w:rFonts w:ascii="Times New Roman" w:hAnsi="Times New Roman"/>
                <w:sz w:val="20"/>
                <w:szCs w:val="20"/>
              </w:rPr>
              <w:t>Original Issue:</w:t>
            </w:r>
            <w:r>
              <w:rPr>
                <w:rFonts w:ascii="Times New Roman" w:hAnsi="Times New Roman"/>
                <w:sz w:val="20"/>
                <w:szCs w:val="20"/>
              </w:rPr>
              <w:t xml:space="preserve">  10-28-08</w:t>
            </w:r>
          </w:p>
        </w:tc>
        <w:tc>
          <w:tcPr>
            <w:tcW w:w="2491" w:type="dxa"/>
            <w:shd w:val="pct15" w:color="auto" w:fill="auto"/>
            <w:vAlign w:val="center"/>
          </w:tcPr>
          <w:p w14:paraId="5F6A718A" w14:textId="77777777" w:rsidR="00282207" w:rsidRPr="00052A28" w:rsidRDefault="0090758B" w:rsidP="007E5863">
            <w:pPr>
              <w:rPr>
                <w:rFonts w:ascii="Times New Roman" w:hAnsi="Times New Roman"/>
                <w:color w:val="FF0000"/>
                <w:sz w:val="20"/>
                <w:szCs w:val="20"/>
                <w:u w:val="single"/>
              </w:rPr>
            </w:pPr>
            <w:r w:rsidRPr="00F03BA2">
              <w:rPr>
                <w:rFonts w:ascii="Times New Roman" w:hAnsi="Times New Roman"/>
                <w:sz w:val="20"/>
                <w:szCs w:val="20"/>
              </w:rPr>
              <w:t>Last Revised</w:t>
            </w:r>
            <w:r w:rsidRPr="00464B43">
              <w:rPr>
                <w:rFonts w:ascii="Times New Roman" w:hAnsi="Times New Roman"/>
                <w:sz w:val="20"/>
                <w:szCs w:val="20"/>
              </w:rPr>
              <w:t xml:space="preserve">: </w:t>
            </w:r>
            <w:r w:rsidR="00A30C97">
              <w:rPr>
                <w:rFonts w:ascii="Times New Roman" w:hAnsi="Times New Roman"/>
                <w:sz w:val="20"/>
                <w:szCs w:val="20"/>
              </w:rPr>
              <w:t>10-27-15</w:t>
            </w:r>
          </w:p>
        </w:tc>
        <w:tc>
          <w:tcPr>
            <w:tcW w:w="2374" w:type="dxa"/>
            <w:shd w:val="pct15" w:color="auto" w:fill="auto"/>
            <w:vAlign w:val="center"/>
          </w:tcPr>
          <w:p w14:paraId="119292E1" w14:textId="19280AD0" w:rsidR="00570C3B" w:rsidRPr="00570C3B" w:rsidRDefault="0090758B" w:rsidP="00BA6D8A">
            <w:pPr>
              <w:rPr>
                <w:rFonts w:ascii="Times New Roman" w:hAnsi="Times New Roman"/>
                <w:color w:val="FF0000"/>
                <w:sz w:val="20"/>
                <w:szCs w:val="20"/>
                <w:u w:val="single"/>
              </w:rPr>
            </w:pPr>
            <w:r w:rsidRPr="00F03BA2">
              <w:rPr>
                <w:rFonts w:ascii="Times New Roman" w:hAnsi="Times New Roman"/>
                <w:sz w:val="20"/>
                <w:szCs w:val="20"/>
              </w:rPr>
              <w:t>Last Reviewed</w:t>
            </w:r>
            <w:r>
              <w:rPr>
                <w:rFonts w:ascii="Times New Roman" w:hAnsi="Times New Roman"/>
                <w:sz w:val="20"/>
                <w:szCs w:val="20"/>
              </w:rPr>
              <w:t xml:space="preserve">: </w:t>
            </w:r>
            <w:r w:rsidR="00E47EE0">
              <w:rPr>
                <w:rFonts w:ascii="Times New Roman" w:hAnsi="Times New Roman"/>
                <w:sz w:val="20"/>
                <w:szCs w:val="20"/>
              </w:rPr>
              <w:t xml:space="preserve"> </w:t>
            </w:r>
            <w:r w:rsidR="00570C3B" w:rsidRPr="00BA6D8A">
              <w:rPr>
                <w:rFonts w:ascii="Times New Roman" w:hAnsi="Times New Roman"/>
                <w:sz w:val="20"/>
                <w:szCs w:val="20"/>
              </w:rPr>
              <w:t>9-25-23</w:t>
            </w:r>
          </w:p>
        </w:tc>
        <w:tc>
          <w:tcPr>
            <w:tcW w:w="2864" w:type="dxa"/>
            <w:shd w:val="pct15" w:color="auto" w:fill="auto"/>
            <w:vAlign w:val="center"/>
          </w:tcPr>
          <w:p w14:paraId="3F1969C0" w14:textId="77777777" w:rsidR="0090758B" w:rsidRPr="00F03BA2" w:rsidRDefault="0090758B" w:rsidP="0090758B">
            <w:pPr>
              <w:rPr>
                <w:rFonts w:ascii="Times New Roman" w:hAnsi="Times New Roman"/>
                <w:sz w:val="20"/>
                <w:szCs w:val="20"/>
              </w:rPr>
            </w:pPr>
            <w:r w:rsidRPr="00F03BA2">
              <w:rPr>
                <w:rFonts w:ascii="Times New Roman" w:hAnsi="Times New Roman"/>
                <w:sz w:val="20"/>
                <w:szCs w:val="20"/>
              </w:rPr>
              <w:t xml:space="preserve">Page:  </w:t>
            </w:r>
            <w:r>
              <w:rPr>
                <w:rFonts w:ascii="Times New Roman" w:hAnsi="Times New Roman"/>
                <w:sz w:val="20"/>
                <w:szCs w:val="20"/>
              </w:rPr>
              <w:t>2</w:t>
            </w:r>
            <w:r w:rsidR="00E47EE0">
              <w:rPr>
                <w:rFonts w:ascii="Times New Roman" w:hAnsi="Times New Roman"/>
                <w:sz w:val="20"/>
                <w:szCs w:val="20"/>
              </w:rPr>
              <w:t xml:space="preserve"> </w:t>
            </w:r>
            <w:r>
              <w:rPr>
                <w:rFonts w:ascii="Times New Roman" w:hAnsi="Times New Roman"/>
                <w:sz w:val="20"/>
                <w:szCs w:val="20"/>
              </w:rPr>
              <w:t>of 2</w:t>
            </w:r>
          </w:p>
        </w:tc>
      </w:tr>
    </w:tbl>
    <w:p w14:paraId="4B4EE6C9" w14:textId="77777777" w:rsidR="00081C0F" w:rsidRPr="00081C0F" w:rsidRDefault="00081C0F" w:rsidP="00081C0F">
      <w:pPr>
        <w:spacing w:before="360" w:after="120" w:line="240" w:lineRule="auto"/>
        <w:rPr>
          <w:rFonts w:ascii="Times New Roman" w:hAnsi="Times New Roman" w:cs="Times New Roman"/>
          <w:bCs/>
          <w:sz w:val="24"/>
          <w:szCs w:val="24"/>
        </w:rPr>
      </w:pPr>
      <w:r>
        <w:rPr>
          <w:rFonts w:ascii="Times New Roman" w:hAnsi="Times New Roman" w:cs="Times New Roman"/>
          <w:bCs/>
          <w:sz w:val="24"/>
          <w:szCs w:val="24"/>
        </w:rPr>
        <w:t>policies and procedures to detect, prevent and mitigate the risk of identity theft; and</w:t>
      </w:r>
    </w:p>
    <w:p w14:paraId="2CF88EA7" w14:textId="77777777" w:rsidR="007E139B" w:rsidRPr="0090758B" w:rsidRDefault="007E139B" w:rsidP="0090758B">
      <w:pPr>
        <w:pStyle w:val="ListParagraph"/>
        <w:numPr>
          <w:ilvl w:val="1"/>
          <w:numId w:val="4"/>
        </w:numPr>
        <w:spacing w:before="360" w:after="120" w:line="240" w:lineRule="auto"/>
        <w:contextualSpacing w:val="0"/>
        <w:rPr>
          <w:rFonts w:ascii="Times New Roman" w:hAnsi="Times New Roman" w:cs="Times New Roman"/>
          <w:bCs/>
          <w:sz w:val="24"/>
          <w:szCs w:val="24"/>
        </w:rPr>
      </w:pPr>
      <w:r w:rsidRPr="0090758B">
        <w:rPr>
          <w:rFonts w:ascii="Times New Roman" w:hAnsi="Times New Roman" w:cs="Times New Roman"/>
          <w:bCs/>
          <w:sz w:val="24"/>
          <w:szCs w:val="24"/>
        </w:rPr>
        <w:t xml:space="preserve">Report to the Board </w:t>
      </w:r>
      <w:r w:rsidR="005D541F">
        <w:rPr>
          <w:rFonts w:ascii="Times New Roman" w:hAnsi="Times New Roman" w:cs="Times New Roman"/>
          <w:bCs/>
          <w:sz w:val="24"/>
          <w:szCs w:val="24"/>
        </w:rPr>
        <w:t xml:space="preserve">of Directors </w:t>
      </w:r>
      <w:r w:rsidRPr="0090758B">
        <w:rPr>
          <w:rFonts w:ascii="Times New Roman" w:hAnsi="Times New Roman" w:cs="Times New Roman"/>
          <w:bCs/>
          <w:sz w:val="24"/>
          <w:szCs w:val="24"/>
        </w:rPr>
        <w:t>at least annually</w:t>
      </w:r>
      <w:r w:rsidR="0090758B" w:rsidRPr="0090758B">
        <w:rPr>
          <w:rFonts w:ascii="Times New Roman" w:hAnsi="Times New Roman" w:cs="Times New Roman"/>
          <w:bCs/>
          <w:sz w:val="24"/>
          <w:szCs w:val="24"/>
        </w:rPr>
        <w:t xml:space="preserve"> to</w:t>
      </w:r>
      <w:r w:rsidRPr="0090758B">
        <w:rPr>
          <w:rFonts w:ascii="Times New Roman" w:hAnsi="Times New Roman" w:cs="Times New Roman"/>
          <w:bCs/>
          <w:sz w:val="24"/>
          <w:szCs w:val="24"/>
        </w:rPr>
        <w:t xml:space="preserve"> (a) address material matters relating to the Program and mak</w:t>
      </w:r>
      <w:r w:rsidR="0090758B" w:rsidRPr="0090758B">
        <w:rPr>
          <w:rFonts w:ascii="Times New Roman" w:hAnsi="Times New Roman" w:cs="Times New Roman"/>
          <w:bCs/>
          <w:sz w:val="24"/>
          <w:szCs w:val="24"/>
        </w:rPr>
        <w:t>e</w:t>
      </w:r>
      <w:r w:rsidRPr="0090758B">
        <w:rPr>
          <w:rFonts w:ascii="Times New Roman" w:hAnsi="Times New Roman" w:cs="Times New Roman"/>
          <w:bCs/>
          <w:sz w:val="24"/>
          <w:szCs w:val="24"/>
        </w:rPr>
        <w:t xml:space="preserve"> an evaluation of the effectiveness of the policies and procedures in addressing the risk of identity theft in connection with the opening of covered accounts</w:t>
      </w:r>
      <w:r w:rsidR="0090758B" w:rsidRPr="0090758B">
        <w:rPr>
          <w:rFonts w:ascii="Times New Roman" w:hAnsi="Times New Roman" w:cs="Times New Roman"/>
          <w:bCs/>
          <w:sz w:val="24"/>
          <w:szCs w:val="24"/>
        </w:rPr>
        <w:t>,</w:t>
      </w:r>
      <w:r w:rsidRPr="0090758B">
        <w:rPr>
          <w:rFonts w:ascii="Times New Roman" w:hAnsi="Times New Roman" w:cs="Times New Roman"/>
          <w:bCs/>
          <w:sz w:val="24"/>
          <w:szCs w:val="24"/>
        </w:rPr>
        <w:t xml:space="preserve"> as well as with respect to existing covered accounts; (b) report with respect to service provider arrangements; (c) report any and all significant incidents involving identity theft and management’s response; and (d) make any recommendations for material changes to the </w:t>
      </w:r>
      <w:r w:rsidR="00835675" w:rsidRPr="0090758B">
        <w:rPr>
          <w:rFonts w:ascii="Times New Roman" w:hAnsi="Times New Roman" w:cs="Times New Roman"/>
          <w:bCs/>
          <w:sz w:val="24"/>
          <w:szCs w:val="24"/>
        </w:rPr>
        <w:t>P</w:t>
      </w:r>
      <w:r w:rsidRPr="0090758B">
        <w:rPr>
          <w:rFonts w:ascii="Times New Roman" w:hAnsi="Times New Roman" w:cs="Times New Roman"/>
          <w:bCs/>
          <w:sz w:val="24"/>
          <w:szCs w:val="24"/>
        </w:rPr>
        <w:t>rogram.</w:t>
      </w:r>
    </w:p>
    <w:p w14:paraId="56856A25" w14:textId="77777777" w:rsidR="007E139B" w:rsidRDefault="007E139B" w:rsidP="0090758B">
      <w:pPr>
        <w:pStyle w:val="ListParagraph"/>
        <w:numPr>
          <w:ilvl w:val="0"/>
          <w:numId w:val="2"/>
        </w:numPr>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In carrying out this </w:t>
      </w:r>
      <w:r w:rsidR="00835675">
        <w:rPr>
          <w:rFonts w:ascii="Times New Roman" w:hAnsi="Times New Roman" w:cs="Times New Roman"/>
          <w:bCs/>
          <w:sz w:val="24"/>
          <w:szCs w:val="24"/>
        </w:rPr>
        <w:t>p</w:t>
      </w:r>
      <w:r>
        <w:rPr>
          <w:rFonts w:ascii="Times New Roman" w:hAnsi="Times New Roman" w:cs="Times New Roman"/>
          <w:bCs/>
          <w:sz w:val="24"/>
          <w:szCs w:val="24"/>
        </w:rPr>
        <w:t xml:space="preserve">olicy’s assignments and delegated duties, the General Manager is authorized and encouraged to consult and interact with </w:t>
      </w:r>
      <w:r w:rsidR="00CF6F2B">
        <w:rPr>
          <w:rFonts w:ascii="Times New Roman" w:hAnsi="Times New Roman" w:cs="Times New Roman"/>
          <w:bCs/>
          <w:sz w:val="24"/>
          <w:szCs w:val="24"/>
        </w:rPr>
        <w:t>K</w:t>
      </w:r>
      <w:r w:rsidR="00081C0F">
        <w:rPr>
          <w:rFonts w:ascii="Times New Roman" w:hAnsi="Times New Roman" w:cs="Times New Roman"/>
          <w:bCs/>
          <w:sz w:val="24"/>
          <w:szCs w:val="24"/>
        </w:rPr>
        <w:t>.</w:t>
      </w:r>
      <w:r w:rsidR="00CF6F2B">
        <w:rPr>
          <w:rFonts w:ascii="Times New Roman" w:hAnsi="Times New Roman" w:cs="Times New Roman"/>
          <w:bCs/>
          <w:sz w:val="24"/>
          <w:szCs w:val="24"/>
        </w:rPr>
        <w:t>C</w:t>
      </w:r>
      <w:r w:rsidR="00081C0F">
        <w:rPr>
          <w:rFonts w:ascii="Times New Roman" w:hAnsi="Times New Roman" w:cs="Times New Roman"/>
          <w:bCs/>
          <w:sz w:val="24"/>
          <w:szCs w:val="24"/>
        </w:rPr>
        <w:t>.</w:t>
      </w:r>
      <w:r w:rsidR="00CF6F2B">
        <w:rPr>
          <w:rFonts w:ascii="Times New Roman" w:hAnsi="Times New Roman" w:cs="Times New Roman"/>
          <w:bCs/>
          <w:sz w:val="24"/>
          <w:szCs w:val="24"/>
        </w:rPr>
        <w:t xml:space="preserve"> Electric’s </w:t>
      </w:r>
      <w:r>
        <w:rPr>
          <w:rFonts w:ascii="Times New Roman" w:hAnsi="Times New Roman" w:cs="Times New Roman"/>
          <w:bCs/>
          <w:sz w:val="24"/>
          <w:szCs w:val="24"/>
        </w:rPr>
        <w:t>general counsel, the independent accountant, if considered appropriate, and any other business contacts and consultants reasonably available to him</w:t>
      </w:r>
      <w:r w:rsidR="00CF6F2B">
        <w:rPr>
          <w:rFonts w:ascii="Times New Roman" w:hAnsi="Times New Roman" w:cs="Times New Roman"/>
          <w:bCs/>
          <w:sz w:val="24"/>
          <w:szCs w:val="24"/>
        </w:rPr>
        <w:t>/her</w:t>
      </w:r>
      <w:r>
        <w:rPr>
          <w:rFonts w:ascii="Times New Roman" w:hAnsi="Times New Roman" w:cs="Times New Roman"/>
          <w:bCs/>
          <w:sz w:val="24"/>
          <w:szCs w:val="24"/>
        </w:rPr>
        <w:t xml:space="preserve"> for consultation</w:t>
      </w:r>
      <w:r w:rsidR="00CF6F2B">
        <w:rPr>
          <w:rFonts w:ascii="Times New Roman" w:hAnsi="Times New Roman" w:cs="Times New Roman"/>
          <w:bCs/>
          <w:sz w:val="24"/>
          <w:szCs w:val="24"/>
        </w:rPr>
        <w:t>.</w:t>
      </w:r>
      <w:r>
        <w:rPr>
          <w:rFonts w:ascii="Times New Roman" w:hAnsi="Times New Roman" w:cs="Times New Roman"/>
          <w:bCs/>
          <w:sz w:val="24"/>
          <w:szCs w:val="24"/>
        </w:rPr>
        <w:t xml:space="preserve"> </w:t>
      </w:r>
    </w:p>
    <w:p w14:paraId="5745E03C" w14:textId="77777777" w:rsidR="009A719C" w:rsidRDefault="009A719C" w:rsidP="0090758B">
      <w:pPr>
        <w:spacing w:before="360" w:after="120" w:line="240" w:lineRule="auto"/>
        <w:rPr>
          <w:rFonts w:ascii="Times New Roman" w:hAnsi="Times New Roman" w:cs="Times New Roman"/>
          <w:b/>
          <w:sz w:val="24"/>
          <w:szCs w:val="24"/>
        </w:rPr>
      </w:pPr>
      <w:r>
        <w:rPr>
          <w:rFonts w:ascii="Times New Roman" w:hAnsi="Times New Roman" w:cs="Times New Roman"/>
          <w:b/>
          <w:sz w:val="24"/>
          <w:szCs w:val="24"/>
        </w:rPr>
        <w:t>ACCOUNTABILITY:</w:t>
      </w:r>
    </w:p>
    <w:p w14:paraId="2EB852FC" w14:textId="77777777" w:rsidR="009A719C" w:rsidRPr="009A719C" w:rsidRDefault="009F6FD0" w:rsidP="00432603">
      <w:pPr>
        <w:spacing w:after="240" w:line="240" w:lineRule="auto"/>
        <w:rPr>
          <w:rFonts w:ascii="Times New Roman" w:hAnsi="Times New Roman" w:cs="Times New Roman"/>
          <w:sz w:val="24"/>
          <w:szCs w:val="24"/>
        </w:rPr>
      </w:pPr>
      <w:r>
        <w:rPr>
          <w:rFonts w:ascii="Times New Roman" w:hAnsi="Times New Roman" w:cs="Times New Roman"/>
          <w:sz w:val="24"/>
          <w:szCs w:val="24"/>
        </w:rPr>
        <w:t>General Manager</w:t>
      </w:r>
    </w:p>
    <w:p w14:paraId="70546AAE" w14:textId="77777777" w:rsidR="00637FF2" w:rsidRPr="00947222" w:rsidRDefault="00637FF2" w:rsidP="00947222">
      <w:pPr>
        <w:spacing w:after="0"/>
        <w:jc w:val="both"/>
        <w:rPr>
          <w:rFonts w:ascii="Times New Roman" w:hAnsi="Times New Roman"/>
          <w:b/>
          <w:sz w:val="24"/>
          <w:szCs w:val="24"/>
        </w:rPr>
      </w:pPr>
    </w:p>
    <w:p w14:paraId="718D8CF2" w14:textId="77777777" w:rsidR="0094378C" w:rsidRPr="00947222" w:rsidRDefault="0094378C" w:rsidP="00F03BA2">
      <w:pPr>
        <w:spacing w:after="0"/>
        <w:rPr>
          <w:rFonts w:ascii="Times New Roman" w:hAnsi="Times New Roman"/>
          <w:b/>
          <w:sz w:val="24"/>
          <w:szCs w:val="24"/>
        </w:rPr>
      </w:pPr>
    </w:p>
    <w:p w14:paraId="5E6503F1" w14:textId="77777777" w:rsidR="00BD5555" w:rsidRDefault="00BD5555" w:rsidP="00F03BA2">
      <w:pPr>
        <w:spacing w:after="0"/>
        <w:rPr>
          <w:rFonts w:ascii="Times New Roman" w:hAnsi="Times New Roman"/>
          <w:b/>
          <w:sz w:val="24"/>
          <w:szCs w:val="24"/>
        </w:rPr>
      </w:pPr>
    </w:p>
    <w:p w14:paraId="64552145" w14:textId="77777777" w:rsidR="0090758B" w:rsidRDefault="0090758B" w:rsidP="00F03BA2">
      <w:pPr>
        <w:spacing w:after="0"/>
        <w:rPr>
          <w:rFonts w:ascii="Times New Roman" w:hAnsi="Times New Roman"/>
          <w:b/>
          <w:sz w:val="24"/>
          <w:szCs w:val="24"/>
        </w:rPr>
      </w:pPr>
    </w:p>
    <w:p w14:paraId="30EA4369" w14:textId="77777777" w:rsidR="0090758B" w:rsidRDefault="0090758B" w:rsidP="00F03BA2">
      <w:pPr>
        <w:spacing w:after="0"/>
        <w:rPr>
          <w:rFonts w:ascii="Times New Roman" w:hAnsi="Times New Roman"/>
          <w:b/>
          <w:sz w:val="24"/>
          <w:szCs w:val="24"/>
        </w:rPr>
      </w:pPr>
    </w:p>
    <w:p w14:paraId="2628E9D7" w14:textId="77777777" w:rsidR="0090758B" w:rsidRDefault="0090758B" w:rsidP="00F03BA2">
      <w:pPr>
        <w:spacing w:after="0"/>
        <w:rPr>
          <w:rFonts w:ascii="Times New Roman" w:hAnsi="Times New Roman"/>
          <w:b/>
          <w:sz w:val="24"/>
          <w:szCs w:val="24"/>
        </w:rPr>
      </w:pPr>
    </w:p>
    <w:p w14:paraId="0A9F96A7" w14:textId="77777777" w:rsidR="0090758B" w:rsidRDefault="0090758B" w:rsidP="00F03BA2">
      <w:pPr>
        <w:spacing w:after="0"/>
        <w:rPr>
          <w:rFonts w:ascii="Times New Roman" w:hAnsi="Times New Roman"/>
          <w:b/>
          <w:sz w:val="24"/>
          <w:szCs w:val="24"/>
        </w:rPr>
      </w:pPr>
    </w:p>
    <w:p w14:paraId="27634B54" w14:textId="77777777" w:rsidR="0090758B" w:rsidRDefault="0090758B" w:rsidP="00F03BA2">
      <w:pPr>
        <w:spacing w:after="0"/>
        <w:rPr>
          <w:rFonts w:ascii="Times New Roman" w:hAnsi="Times New Roman"/>
          <w:b/>
          <w:sz w:val="24"/>
          <w:szCs w:val="24"/>
        </w:rPr>
      </w:pPr>
    </w:p>
    <w:p w14:paraId="274D9402" w14:textId="77777777" w:rsidR="0090758B" w:rsidRDefault="0090758B" w:rsidP="00F03BA2">
      <w:pPr>
        <w:spacing w:after="0"/>
        <w:rPr>
          <w:rFonts w:ascii="Times New Roman" w:hAnsi="Times New Roman"/>
          <w:b/>
          <w:sz w:val="24"/>
          <w:szCs w:val="24"/>
        </w:rPr>
      </w:pPr>
    </w:p>
    <w:p w14:paraId="6633D6EF" w14:textId="77777777" w:rsidR="0090758B" w:rsidRDefault="0090758B" w:rsidP="00F03BA2">
      <w:pPr>
        <w:spacing w:after="0"/>
        <w:rPr>
          <w:rFonts w:ascii="Times New Roman" w:hAnsi="Times New Roman"/>
          <w:b/>
          <w:sz w:val="24"/>
          <w:szCs w:val="24"/>
        </w:rPr>
      </w:pPr>
    </w:p>
    <w:p w14:paraId="6DC9703B" w14:textId="77777777" w:rsidR="0090758B" w:rsidRDefault="0090758B" w:rsidP="00F03BA2">
      <w:pPr>
        <w:spacing w:after="0"/>
        <w:rPr>
          <w:rFonts w:ascii="Times New Roman" w:hAnsi="Times New Roman"/>
          <w:b/>
          <w:sz w:val="24"/>
          <w:szCs w:val="24"/>
        </w:rPr>
      </w:pPr>
    </w:p>
    <w:p w14:paraId="63E3665E" w14:textId="77777777" w:rsidR="0090758B" w:rsidRDefault="0090758B" w:rsidP="00F03BA2">
      <w:pPr>
        <w:spacing w:after="0"/>
        <w:rPr>
          <w:rFonts w:ascii="Times New Roman" w:hAnsi="Times New Roman"/>
          <w:b/>
          <w:sz w:val="24"/>
          <w:szCs w:val="24"/>
        </w:rPr>
      </w:pPr>
    </w:p>
    <w:p w14:paraId="25DB0362" w14:textId="77777777" w:rsidR="0090758B" w:rsidRDefault="0090758B" w:rsidP="00F03BA2">
      <w:pPr>
        <w:spacing w:after="0"/>
        <w:rPr>
          <w:rFonts w:ascii="Times New Roman" w:hAnsi="Times New Roman"/>
          <w:b/>
          <w:sz w:val="24"/>
          <w:szCs w:val="24"/>
        </w:rPr>
      </w:pPr>
    </w:p>
    <w:p w14:paraId="5E1D9B45" w14:textId="77777777" w:rsidR="0090758B" w:rsidRDefault="0090758B" w:rsidP="00F03BA2">
      <w:pPr>
        <w:spacing w:after="0"/>
        <w:rPr>
          <w:rFonts w:ascii="Times New Roman" w:hAnsi="Times New Roman"/>
          <w:b/>
          <w:sz w:val="24"/>
          <w:szCs w:val="24"/>
        </w:rPr>
      </w:pPr>
    </w:p>
    <w:p w14:paraId="30DA89A6" w14:textId="77777777" w:rsidR="0090758B" w:rsidRDefault="0090758B" w:rsidP="00F03BA2">
      <w:pPr>
        <w:spacing w:after="0"/>
        <w:rPr>
          <w:rFonts w:ascii="Times New Roman" w:hAnsi="Times New Roman"/>
          <w:b/>
          <w:sz w:val="24"/>
          <w:szCs w:val="24"/>
        </w:rPr>
      </w:pPr>
    </w:p>
    <w:p w14:paraId="4ADF6824" w14:textId="77777777" w:rsidR="0090758B" w:rsidRDefault="0090758B" w:rsidP="00F03BA2">
      <w:pPr>
        <w:spacing w:after="0"/>
        <w:rPr>
          <w:rFonts w:ascii="Times New Roman" w:hAnsi="Times New Roman"/>
          <w:b/>
          <w:sz w:val="24"/>
          <w:szCs w:val="24"/>
        </w:rPr>
      </w:pPr>
    </w:p>
    <w:p w14:paraId="77AB07D0" w14:textId="77777777" w:rsidR="00947222" w:rsidRDefault="00947222" w:rsidP="00F03BA2">
      <w:pPr>
        <w:spacing w:after="0"/>
        <w:rPr>
          <w:rFonts w:ascii="Times New Roman" w:hAnsi="Times New Roman"/>
          <w:b/>
          <w:sz w:val="24"/>
          <w:szCs w:val="24"/>
        </w:rPr>
      </w:pPr>
    </w:p>
    <w:p w14:paraId="7757B57D" w14:textId="77777777" w:rsidR="0094378C" w:rsidRPr="00947222" w:rsidRDefault="0094378C" w:rsidP="00F03BA2">
      <w:pPr>
        <w:spacing w:after="0"/>
        <w:rPr>
          <w:rFonts w:ascii="Times New Roman" w:hAnsi="Times New Roman"/>
          <w:b/>
          <w:sz w:val="24"/>
          <w:szCs w:val="24"/>
        </w:rPr>
      </w:pPr>
    </w:p>
    <w:p w14:paraId="7ADA7138" w14:textId="77777777" w:rsidR="0094378C" w:rsidRPr="00947222" w:rsidRDefault="0094378C" w:rsidP="00F03BA2">
      <w:pPr>
        <w:spacing w:after="0"/>
        <w:rPr>
          <w:rFonts w:ascii="Times New Roman" w:hAnsi="Times New Roman"/>
          <w:b/>
          <w:sz w:val="24"/>
          <w:szCs w:val="24"/>
        </w:rPr>
      </w:pPr>
    </w:p>
    <w:p w14:paraId="29367871" w14:textId="77777777" w:rsidR="0094378C" w:rsidRPr="00947222" w:rsidRDefault="0094378C" w:rsidP="00F03BA2">
      <w:pPr>
        <w:spacing w:after="0"/>
        <w:rPr>
          <w:rFonts w:ascii="Times New Roman" w:hAnsi="Times New Roman"/>
          <w:b/>
          <w:sz w:val="24"/>
          <w:szCs w:val="24"/>
        </w:rPr>
      </w:pPr>
    </w:p>
    <w:p w14:paraId="29B74DB6" w14:textId="77777777" w:rsidR="00534D7A" w:rsidRPr="00534D7A" w:rsidRDefault="00534D7A" w:rsidP="00F03BA2">
      <w:pPr>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7094"/>
        <w:gridCol w:w="3202"/>
      </w:tblGrid>
      <w:tr w:rsidR="0094378C" w14:paraId="6E4679CB" w14:textId="77777777" w:rsidTr="0094378C">
        <w:trPr>
          <w:trHeight w:val="1097"/>
        </w:trPr>
        <w:tc>
          <w:tcPr>
            <w:tcW w:w="7488" w:type="dxa"/>
            <w:vAlign w:val="bottom"/>
          </w:tcPr>
          <w:p w14:paraId="782CFD9B" w14:textId="77777777" w:rsidR="0094378C" w:rsidRDefault="0094378C" w:rsidP="0094378C">
            <w:pPr>
              <w:rPr>
                <w:rFonts w:ascii="Times New Roman" w:hAnsi="Times New Roman"/>
                <w:b/>
                <w:sz w:val="24"/>
                <w:szCs w:val="24"/>
              </w:rPr>
            </w:pPr>
            <w:r>
              <w:rPr>
                <w:rFonts w:ascii="Times New Roman" w:hAnsi="Times New Roman"/>
                <w:b/>
                <w:sz w:val="24"/>
                <w:szCs w:val="24"/>
              </w:rPr>
              <w:t>Attested: _________________________________________________</w:t>
            </w:r>
          </w:p>
          <w:p w14:paraId="710A0FE1" w14:textId="77777777" w:rsidR="0094378C" w:rsidRDefault="0094378C" w:rsidP="0094378C">
            <w:pPr>
              <w:rPr>
                <w:rFonts w:ascii="Times New Roman" w:hAnsi="Times New Roman"/>
                <w:b/>
                <w:sz w:val="24"/>
                <w:szCs w:val="24"/>
              </w:rPr>
            </w:pPr>
            <w:r>
              <w:rPr>
                <w:rFonts w:ascii="Times New Roman" w:hAnsi="Times New Roman"/>
                <w:b/>
                <w:sz w:val="24"/>
                <w:szCs w:val="24"/>
              </w:rPr>
              <w:t xml:space="preserve">                                        Secretary</w:t>
            </w:r>
          </w:p>
        </w:tc>
        <w:tc>
          <w:tcPr>
            <w:tcW w:w="3528" w:type="dxa"/>
            <w:vAlign w:val="bottom"/>
          </w:tcPr>
          <w:p w14:paraId="2A100C39" w14:textId="77777777" w:rsidR="0094378C" w:rsidRDefault="0094378C" w:rsidP="0094378C">
            <w:pPr>
              <w:rPr>
                <w:rFonts w:ascii="Times New Roman" w:hAnsi="Times New Roman"/>
                <w:b/>
                <w:sz w:val="24"/>
                <w:szCs w:val="24"/>
              </w:rPr>
            </w:pPr>
            <w:r>
              <w:rPr>
                <w:rFonts w:ascii="Times New Roman" w:hAnsi="Times New Roman"/>
                <w:b/>
                <w:sz w:val="24"/>
                <w:szCs w:val="24"/>
              </w:rPr>
              <w:t>Date:</w:t>
            </w:r>
            <w:r w:rsidR="005D541F">
              <w:rPr>
                <w:rFonts w:ascii="Times New Roman" w:hAnsi="Times New Roman"/>
                <w:b/>
                <w:sz w:val="24"/>
                <w:szCs w:val="24"/>
              </w:rPr>
              <w:t xml:space="preserve"> __________________</w:t>
            </w:r>
          </w:p>
          <w:p w14:paraId="44B1A652" w14:textId="77777777" w:rsidR="0094378C" w:rsidRDefault="0094378C" w:rsidP="0094378C">
            <w:pPr>
              <w:rPr>
                <w:rFonts w:ascii="Times New Roman" w:hAnsi="Times New Roman"/>
                <w:b/>
                <w:sz w:val="24"/>
                <w:szCs w:val="24"/>
              </w:rPr>
            </w:pPr>
          </w:p>
        </w:tc>
      </w:tr>
    </w:tbl>
    <w:p w14:paraId="20BB5111" w14:textId="77777777" w:rsidR="0094378C" w:rsidRPr="00F03BA2" w:rsidRDefault="0094378C" w:rsidP="005D0FC5">
      <w:pPr>
        <w:spacing w:after="0"/>
        <w:rPr>
          <w:rFonts w:ascii="Times New Roman" w:hAnsi="Times New Roman"/>
          <w:b/>
          <w:sz w:val="24"/>
          <w:szCs w:val="24"/>
        </w:rPr>
      </w:pPr>
    </w:p>
    <w:sectPr w:rsidR="0094378C" w:rsidRPr="00F03BA2" w:rsidSect="000C5D0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167"/>
    <w:multiLevelType w:val="hybridMultilevel"/>
    <w:tmpl w:val="7B0A8F68"/>
    <w:lvl w:ilvl="0" w:tplc="514A19B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E17FA"/>
    <w:multiLevelType w:val="hybridMultilevel"/>
    <w:tmpl w:val="F3DA98EA"/>
    <w:lvl w:ilvl="0" w:tplc="514A19B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906831"/>
    <w:multiLevelType w:val="hybridMultilevel"/>
    <w:tmpl w:val="B0ECC882"/>
    <w:lvl w:ilvl="0" w:tplc="514A19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E021F"/>
    <w:multiLevelType w:val="hybridMultilevel"/>
    <w:tmpl w:val="365C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154193">
    <w:abstractNumId w:val="3"/>
  </w:num>
  <w:num w:numId="2" w16cid:durableId="2124030885">
    <w:abstractNumId w:val="2"/>
  </w:num>
  <w:num w:numId="3" w16cid:durableId="646470403">
    <w:abstractNumId w:val="1"/>
  </w:num>
  <w:num w:numId="4" w16cid:durableId="53211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5A8F"/>
    <w:rsid w:val="00026838"/>
    <w:rsid w:val="00040C1A"/>
    <w:rsid w:val="00043925"/>
    <w:rsid w:val="00052A28"/>
    <w:rsid w:val="0006430F"/>
    <w:rsid w:val="00081C0F"/>
    <w:rsid w:val="000C5D03"/>
    <w:rsid w:val="00126598"/>
    <w:rsid w:val="001A3F3C"/>
    <w:rsid w:val="001D17C7"/>
    <w:rsid w:val="00226125"/>
    <w:rsid w:val="0022627D"/>
    <w:rsid w:val="00282207"/>
    <w:rsid w:val="002838E3"/>
    <w:rsid w:val="00306030"/>
    <w:rsid w:val="0033007E"/>
    <w:rsid w:val="00364DF6"/>
    <w:rsid w:val="003D3E5A"/>
    <w:rsid w:val="003D46ED"/>
    <w:rsid w:val="003D5A8F"/>
    <w:rsid w:val="004204E2"/>
    <w:rsid w:val="00420BDD"/>
    <w:rsid w:val="00432603"/>
    <w:rsid w:val="004441DE"/>
    <w:rsid w:val="00464B43"/>
    <w:rsid w:val="005061B4"/>
    <w:rsid w:val="00510C18"/>
    <w:rsid w:val="00534D7A"/>
    <w:rsid w:val="00570C3B"/>
    <w:rsid w:val="005D0FC5"/>
    <w:rsid w:val="005D541F"/>
    <w:rsid w:val="0063131A"/>
    <w:rsid w:val="00637FF2"/>
    <w:rsid w:val="006A584D"/>
    <w:rsid w:val="006B5EB5"/>
    <w:rsid w:val="006E297D"/>
    <w:rsid w:val="006F3F1C"/>
    <w:rsid w:val="00727880"/>
    <w:rsid w:val="00791872"/>
    <w:rsid w:val="007A50FB"/>
    <w:rsid w:val="007E139B"/>
    <w:rsid w:val="007E5863"/>
    <w:rsid w:val="00835675"/>
    <w:rsid w:val="00867272"/>
    <w:rsid w:val="0090758B"/>
    <w:rsid w:val="00912037"/>
    <w:rsid w:val="0094378C"/>
    <w:rsid w:val="00947222"/>
    <w:rsid w:val="009541AB"/>
    <w:rsid w:val="009A719C"/>
    <w:rsid w:val="009D1438"/>
    <w:rsid w:val="009D3C38"/>
    <w:rsid w:val="009F6F1A"/>
    <w:rsid w:val="009F6FD0"/>
    <w:rsid w:val="00A30C97"/>
    <w:rsid w:val="00A43F66"/>
    <w:rsid w:val="00A6685D"/>
    <w:rsid w:val="00A8199E"/>
    <w:rsid w:val="00AA5B17"/>
    <w:rsid w:val="00B02CDF"/>
    <w:rsid w:val="00B14404"/>
    <w:rsid w:val="00B230C2"/>
    <w:rsid w:val="00B4439B"/>
    <w:rsid w:val="00B738F2"/>
    <w:rsid w:val="00B7665E"/>
    <w:rsid w:val="00BA6D8A"/>
    <w:rsid w:val="00BD13F5"/>
    <w:rsid w:val="00BD5555"/>
    <w:rsid w:val="00BF7D31"/>
    <w:rsid w:val="00C5496C"/>
    <w:rsid w:val="00C56887"/>
    <w:rsid w:val="00C617D6"/>
    <w:rsid w:val="00CF6F2B"/>
    <w:rsid w:val="00D672B0"/>
    <w:rsid w:val="00D7142D"/>
    <w:rsid w:val="00DB6EBA"/>
    <w:rsid w:val="00E47EE0"/>
    <w:rsid w:val="00F03BA2"/>
    <w:rsid w:val="00F5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3010"/>
  <w15:docId w15:val="{9BFE10B6-6531-4CDA-A0CF-0AD0EB44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25"/>
    <w:rPr>
      <w:rFonts w:ascii="Tahoma" w:hAnsi="Tahoma" w:cs="Tahoma"/>
      <w:sz w:val="16"/>
      <w:szCs w:val="16"/>
    </w:rPr>
  </w:style>
  <w:style w:type="table" w:styleId="TableGrid">
    <w:name w:val="Table Grid"/>
    <w:basedOn w:val="TableNormal"/>
    <w:uiPriority w:val="59"/>
    <w:rsid w:val="00637F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semiHidden/>
    <w:rsid w:val="00947222"/>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947222"/>
    <w:rPr>
      <w:rFonts w:ascii="Times New Roman" w:eastAsia="Times New Roman" w:hAnsi="Times New Roman" w:cs="Times New Roman"/>
      <w:sz w:val="24"/>
      <w:szCs w:val="24"/>
    </w:rPr>
  </w:style>
  <w:style w:type="paragraph" w:styleId="ListParagraph">
    <w:name w:val="List Paragraph"/>
    <w:basedOn w:val="Normal"/>
    <w:uiPriority w:val="34"/>
    <w:qFormat/>
    <w:rsid w:val="003D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82774-61F1-49E1-A004-9ACC89E4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David Churchwell</cp:lastModifiedBy>
  <cp:revision>2</cp:revision>
  <cp:lastPrinted>2023-08-23T17:49:00Z</cp:lastPrinted>
  <dcterms:created xsi:type="dcterms:W3CDTF">2023-08-23T17:49:00Z</dcterms:created>
  <dcterms:modified xsi:type="dcterms:W3CDTF">2023-08-23T17:49:00Z</dcterms:modified>
</cp:coreProperties>
</file>